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B" w:rsidRPr="0067612F" w:rsidRDefault="00AD786B" w:rsidP="00BB79A2">
      <w:pPr>
        <w:pStyle w:val="Default"/>
        <w:spacing w:before="4"/>
        <w:jc w:val="center"/>
        <w:rPr>
          <w:rFonts w:ascii="Bookman Old Style" w:hAnsi="Bookman Old Style"/>
          <w:b/>
          <w:bCs/>
          <w:color w:val="auto"/>
        </w:rPr>
      </w:pPr>
      <w:r w:rsidRPr="0067612F">
        <w:rPr>
          <w:rFonts w:ascii="Bookman Old Style" w:hAnsi="Bookman Old Style"/>
          <w:b/>
          <w:bCs/>
          <w:color w:val="auto"/>
        </w:rPr>
        <w:t xml:space="preserve">STRALCIO DISCIPLINARE STRADE </w:t>
      </w:r>
    </w:p>
    <w:p w:rsidR="004F533B" w:rsidRPr="0067612F" w:rsidRDefault="004F533B" w:rsidP="004F533B">
      <w:pPr>
        <w:spacing w:line="360" w:lineRule="auto"/>
        <w:jc w:val="center"/>
        <w:rPr>
          <w:b/>
          <w:bCs/>
        </w:rPr>
      </w:pPr>
      <w:r w:rsidRPr="0067612F">
        <w:rPr>
          <w:b/>
          <w:bCs/>
        </w:rPr>
        <w:t>ART. 2 – OGGETTO DEL SERVIZIO</w:t>
      </w:r>
    </w:p>
    <w:p w:rsidR="004F533B" w:rsidRPr="0067612F" w:rsidRDefault="004F533B" w:rsidP="004F533B">
      <w:pPr>
        <w:pStyle w:val="Corpotesto1"/>
        <w:widowControl w:val="0"/>
        <w:spacing w:line="360" w:lineRule="auto"/>
        <w:rPr>
          <w:rFonts w:ascii="Bookman Old Style" w:hAnsi="Bookman Old Style"/>
          <w:szCs w:val="24"/>
        </w:rPr>
      </w:pPr>
      <w:r w:rsidRPr="0067612F">
        <w:rPr>
          <w:rFonts w:ascii="Bookman Old Style" w:hAnsi="Bookman Old Style"/>
          <w:szCs w:val="24"/>
        </w:rPr>
        <w:t xml:space="preserve">Il presente Disciplinare Speciale ha per oggetto l’esecuzione delle </w:t>
      </w:r>
      <w:r w:rsidRPr="0067612F">
        <w:rPr>
          <w:rFonts w:ascii="Bookman Old Style" w:hAnsi="Bookman Old Style"/>
        </w:rPr>
        <w:t xml:space="preserve">seguenti </w:t>
      </w:r>
      <w:r w:rsidRPr="0067612F">
        <w:rPr>
          <w:rFonts w:ascii="Bookman Old Style" w:hAnsi="Bookman Old Style"/>
          <w:szCs w:val="24"/>
        </w:rPr>
        <w:t xml:space="preserve">attività di manutenzione </w:t>
      </w:r>
    </w:p>
    <w:p w:rsidR="004F533B" w:rsidRPr="0067612F" w:rsidRDefault="004F533B" w:rsidP="004F533B">
      <w:pPr>
        <w:pStyle w:val="Corpotesto1"/>
        <w:widowControl w:val="0"/>
        <w:numPr>
          <w:ilvl w:val="0"/>
          <w:numId w:val="4"/>
        </w:numPr>
        <w:tabs>
          <w:tab w:val="left" w:pos="4680"/>
          <w:tab w:val="left" w:pos="7200"/>
        </w:tabs>
        <w:spacing w:line="360" w:lineRule="auto"/>
        <w:rPr>
          <w:rFonts w:ascii="Bookman Old Style" w:hAnsi="Bookman Old Style"/>
        </w:rPr>
      </w:pPr>
      <w:r w:rsidRPr="0067612F">
        <w:rPr>
          <w:rFonts w:ascii="Bookman Old Style" w:hAnsi="Bookman Old Style"/>
        </w:rPr>
        <w:t>Gestione, rendicontazione materiali a rimborso e contabilizzazione: redazione degli elaborati inerenti alla misurazione e contabilizzazione di servizi e attività rese;</w:t>
      </w:r>
    </w:p>
    <w:p w:rsidR="004F533B" w:rsidRPr="0067612F" w:rsidRDefault="004F533B" w:rsidP="004F533B">
      <w:pPr>
        <w:pStyle w:val="Corpotesto1"/>
        <w:widowControl w:val="0"/>
        <w:numPr>
          <w:ilvl w:val="0"/>
          <w:numId w:val="4"/>
        </w:numPr>
        <w:tabs>
          <w:tab w:val="left" w:pos="4680"/>
          <w:tab w:val="left" w:pos="7200"/>
        </w:tabs>
        <w:spacing w:line="360" w:lineRule="auto"/>
        <w:rPr>
          <w:rFonts w:ascii="Bookman Old Style" w:hAnsi="Bookman Old Style"/>
        </w:rPr>
      </w:pPr>
      <w:r w:rsidRPr="0067612F">
        <w:rPr>
          <w:rFonts w:ascii="Bookman Old Style" w:hAnsi="Bookman Old Style"/>
        </w:rPr>
        <w:t xml:space="preserve">Pronto intervento per prestazioni in caso di somma urgenza come segnaletica stradale mancante o abbattuta; chiusura strade a causa di allagamenti, di perdita di carico di varia natura, per presenza di cavi elettrici o telefonici; presenza di detriti; rimozione di carcasse di animali, neve e qualsiasi altra tipologia di intervento necessario per la messa in sicurezza e il ripristino della transitabilità della sede stradale: la Società dovrà istituire un ufficio di raccolta delle segnalazioni di pronto intervento ed assicurare che l’intervento urgente richiesto abbia effettivo inizio entro novanta minuti dalla ricezione della segnalazione, sette giorni su sette H 24,00; </w:t>
      </w:r>
    </w:p>
    <w:p w:rsidR="004F533B" w:rsidRPr="0067612F" w:rsidRDefault="004F533B" w:rsidP="004F533B">
      <w:pPr>
        <w:pStyle w:val="Corpotesto1"/>
        <w:widowControl w:val="0"/>
        <w:numPr>
          <w:ilvl w:val="0"/>
          <w:numId w:val="4"/>
        </w:numPr>
        <w:tabs>
          <w:tab w:val="left" w:pos="4680"/>
          <w:tab w:val="left" w:pos="7200"/>
        </w:tabs>
        <w:spacing w:line="360" w:lineRule="auto"/>
        <w:rPr>
          <w:rFonts w:ascii="Bookman Old Style" w:hAnsi="Bookman Old Style"/>
        </w:rPr>
      </w:pPr>
      <w:r w:rsidRPr="0067612F">
        <w:rPr>
          <w:rFonts w:ascii="Bookman Old Style" w:hAnsi="Bookman Old Style"/>
        </w:rPr>
        <w:t xml:space="preserve">Ricezione e gestione degli ordinativi e richieste, programmazione, esecuzione e rendicontazione periodica degli interventi eseguiti, archiviazione storica di tutte le attività del servizio, organizzata in modo da consentire ai competenti uffici della Provincia la corretta e corrente programmazione e verifica di ogni singola esecuzione e la conoscenza analitica di tutte le attività eseguite organizzate per categorie, tipi e luoghi di intervento, nonché di tutte le connesse indicazioni statistiche, necessarie per una efficiente ed efficace gestione del servizio; coordinamento delle procedure esecutive e la fornitura degli apprestamenti delle opere e delle attrezzature atti a garantire, durante le fasi lavorative; il rispetto di tutte le norme degli infortuni e di tutela della salute dei lavoratori, nel rispetto del D. </w:t>
      </w:r>
      <w:proofErr w:type="spellStart"/>
      <w:r w:rsidRPr="0067612F">
        <w:rPr>
          <w:rFonts w:ascii="Bookman Old Style" w:hAnsi="Bookman Old Style"/>
        </w:rPr>
        <w:t>Lgs</w:t>
      </w:r>
      <w:proofErr w:type="spellEnd"/>
      <w:r w:rsidRPr="0067612F">
        <w:rPr>
          <w:rFonts w:ascii="Bookman Old Style" w:hAnsi="Bookman Old Style"/>
        </w:rPr>
        <w:t xml:space="preserve">. 81/2008 e </w:t>
      </w:r>
      <w:proofErr w:type="spellStart"/>
      <w:r w:rsidRPr="0067612F">
        <w:rPr>
          <w:rFonts w:ascii="Bookman Old Style" w:hAnsi="Bookman Old Style"/>
        </w:rPr>
        <w:t>s.m.i.</w:t>
      </w:r>
      <w:proofErr w:type="spellEnd"/>
      <w:r w:rsidRPr="0067612F">
        <w:rPr>
          <w:rFonts w:ascii="Bookman Old Style" w:hAnsi="Bookman Old Style"/>
        </w:rPr>
        <w:t xml:space="preserve"> e dei relativi documenti allegati. </w:t>
      </w:r>
    </w:p>
    <w:p w:rsidR="004F533B" w:rsidRPr="0067612F" w:rsidRDefault="004F533B" w:rsidP="004F533B">
      <w:pPr>
        <w:pStyle w:val="Corpotesto1"/>
        <w:widowControl w:val="0"/>
        <w:tabs>
          <w:tab w:val="left" w:pos="4680"/>
          <w:tab w:val="left" w:pos="7200"/>
        </w:tabs>
        <w:spacing w:line="360" w:lineRule="auto"/>
        <w:ind w:left="825"/>
        <w:rPr>
          <w:rFonts w:ascii="Bookman Old Style" w:hAnsi="Bookman Old Style"/>
        </w:rPr>
      </w:pPr>
      <w:r w:rsidRPr="0067612F">
        <w:rPr>
          <w:rFonts w:ascii="Bookman Old Style" w:hAnsi="Bookman Old Style"/>
        </w:rPr>
        <w:t xml:space="preserve">Salvo che per esigenze straordinarie e su richiesta della Provincia, previa condivisione tra organismi tecnici, per l’espletamento del servizio la Società dovrà garantire mediamente n. 4 interventi giornalieri, n. 2 coordinatori tecnici al giorno, n. 1 impiegato amministrativo, il Gestore del Servizio al 50%. Il personale impiegato dovrà essere dotato delle opportune </w:t>
      </w:r>
      <w:r w:rsidRPr="0067612F">
        <w:rPr>
          <w:rFonts w:ascii="Bookman Old Style" w:hAnsi="Bookman Old Style"/>
        </w:rPr>
        <w:lastRenderedPageBreak/>
        <w:t>professionalità ed organizzato in maniera tale da assicurare giornalmente il contemporaneo ed omogeneo servizio presso tutti le strade provinciali oggetto del presente Disciplinare.</w:t>
      </w:r>
    </w:p>
    <w:p w:rsidR="004F533B" w:rsidRPr="0067612F" w:rsidRDefault="004F533B" w:rsidP="004F533B">
      <w:pPr>
        <w:pStyle w:val="Corpotesto1"/>
        <w:widowControl w:val="0"/>
        <w:numPr>
          <w:ilvl w:val="0"/>
          <w:numId w:val="4"/>
        </w:numPr>
        <w:tabs>
          <w:tab w:val="left" w:pos="4680"/>
          <w:tab w:val="left" w:pos="7200"/>
        </w:tabs>
        <w:spacing w:line="360" w:lineRule="auto"/>
        <w:rPr>
          <w:rFonts w:ascii="Bookman Old Style" w:hAnsi="Bookman Old Style"/>
        </w:rPr>
      </w:pPr>
      <w:r w:rsidRPr="0067612F">
        <w:rPr>
          <w:rFonts w:ascii="Bookman Old Style" w:hAnsi="Bookman Old Style"/>
        </w:rPr>
        <w:t>Fornitura di materiali e segnali: riguarderà tutti i materiali occorrenti quali sostegni in ferro, staffe, tutte le figure di segnali previsti dalla normativa vigente, lampeggiatori luminosi, specchi convessi, lampeggiatori solari stradali a led, ecc. La Società dovrà acquisire il materiale occorrente all’espletamento del servizio affidato, in conformità alla normativa vigente, nella misura definita dal contratto. Il corrispettivo relativo alla fornitura dei suddetti materiali e segnali risulta determinato sulla base dei prezzi stabiliti dal vigente elenco prezzi della Regione Puglia integrato con quello del Servizio Viabilità della Provincia di Lecce con un ribasso del 25%, come da Elenco Prezzi allegato. Tale elenco sarà aggiornato ogni anno tenendo conto delle variazioni dei prezzi intervenute.</w:t>
      </w:r>
    </w:p>
    <w:p w:rsidR="004F533B" w:rsidRPr="0067612F" w:rsidRDefault="004F533B" w:rsidP="004F533B">
      <w:pPr>
        <w:spacing w:line="360" w:lineRule="auto"/>
        <w:ind w:firstLine="360"/>
        <w:jc w:val="both"/>
        <w:rPr>
          <w:rFonts w:ascii="Bookman Old Style" w:hAnsi="Bookman Old Style"/>
        </w:rPr>
      </w:pPr>
      <w:r w:rsidRPr="0067612F">
        <w:rPr>
          <w:rFonts w:ascii="Bookman Old Style" w:hAnsi="Bookman Old Style"/>
        </w:rPr>
        <w:t>Dette attività saranno eseguite sul patrimonio stradale della Provincia di Lecce fino alla scadenza della Convenzione Generale richiamata in premessa e quindi sino al 31/12/2029.</w:t>
      </w:r>
    </w:p>
    <w:p w:rsidR="004F533B" w:rsidRPr="0067612F" w:rsidRDefault="004F533B" w:rsidP="004F533B">
      <w:pPr>
        <w:spacing w:line="360" w:lineRule="auto"/>
        <w:jc w:val="center"/>
        <w:rPr>
          <w:rFonts w:ascii="Bookman Old Style" w:hAnsi="Bookman Old Style"/>
          <w:b/>
          <w:bCs/>
        </w:rPr>
      </w:pPr>
      <w:r w:rsidRPr="0067612F">
        <w:rPr>
          <w:rFonts w:ascii="Bookman Old Style" w:hAnsi="Bookman Old Style"/>
          <w:b/>
          <w:bCs/>
        </w:rPr>
        <w:t>ART. 3 – DECORRENZA E DURATA DEL SERVIZIO</w:t>
      </w:r>
    </w:p>
    <w:p w:rsidR="004F533B" w:rsidRPr="0067612F" w:rsidRDefault="004F533B" w:rsidP="004F533B">
      <w:pPr>
        <w:pStyle w:val="Corpotesto1"/>
        <w:widowControl w:val="0"/>
        <w:spacing w:line="360" w:lineRule="auto"/>
        <w:rPr>
          <w:rFonts w:ascii="Bookman Old Style" w:hAnsi="Bookman Old Style"/>
          <w:szCs w:val="24"/>
        </w:rPr>
      </w:pPr>
      <w:r w:rsidRPr="0067612F">
        <w:rPr>
          <w:rFonts w:ascii="Bookman Old Style" w:hAnsi="Bookman Old Style"/>
          <w:szCs w:val="24"/>
        </w:rPr>
        <w:t xml:space="preserve">Quanto previsto nel presente Disciplinare Speciale decorrerà dal </w:t>
      </w:r>
      <w:r w:rsidR="002D1299" w:rsidRPr="0067612F">
        <w:rPr>
          <w:rFonts w:ascii="Bookman Old Style" w:hAnsi="Bookman Old Style"/>
          <w:szCs w:val="24"/>
        </w:rPr>
        <w:t>01</w:t>
      </w:r>
      <w:r w:rsidRPr="0067612F">
        <w:rPr>
          <w:rFonts w:ascii="Bookman Old Style" w:hAnsi="Bookman Old Style"/>
          <w:szCs w:val="24"/>
        </w:rPr>
        <w:t>/</w:t>
      </w:r>
      <w:r w:rsidR="002D1299" w:rsidRPr="0067612F">
        <w:rPr>
          <w:rFonts w:ascii="Bookman Old Style" w:hAnsi="Bookman Old Style"/>
          <w:szCs w:val="24"/>
        </w:rPr>
        <w:t>07</w:t>
      </w:r>
      <w:r w:rsidRPr="0067612F">
        <w:rPr>
          <w:rFonts w:ascii="Bookman Old Style" w:hAnsi="Bookman Old Style"/>
          <w:szCs w:val="24"/>
        </w:rPr>
        <w:t>/2025 e avrà durata fino al 31/12/2029 così come previsto dalla Convenzione Generale.</w:t>
      </w:r>
    </w:p>
    <w:p w:rsidR="004F533B" w:rsidRPr="0067612F" w:rsidRDefault="004F533B" w:rsidP="00BB79A2">
      <w:pPr>
        <w:pStyle w:val="Default"/>
        <w:spacing w:before="4"/>
        <w:jc w:val="center"/>
        <w:rPr>
          <w:rFonts w:ascii="Bookman Old Style" w:hAnsi="Bookman Old Style"/>
          <w:b/>
          <w:bCs/>
          <w:color w:val="auto"/>
        </w:rPr>
      </w:pPr>
    </w:p>
    <w:sectPr w:rsidR="004F533B" w:rsidRPr="0067612F" w:rsidSect="00860B66">
      <w:pgSz w:w="11906" w:h="16838"/>
      <w:pgMar w:top="1135"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2FC549"/>
    <w:multiLevelType w:val="hybridMultilevel"/>
    <w:tmpl w:val="159D20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7D9C41E"/>
    <w:multiLevelType w:val="hybridMultilevel"/>
    <w:tmpl w:val="CB5C0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692E5FAF"/>
    <w:multiLevelType w:val="hybridMultilevel"/>
    <w:tmpl w:val="243A1214"/>
    <w:lvl w:ilvl="0" w:tplc="2012982E">
      <w:start w:val="1"/>
      <w:numFmt w:val="upperLetter"/>
      <w:lvlText w:val="%1)"/>
      <w:lvlJc w:val="left"/>
      <w:pPr>
        <w:ind w:left="825" w:hanging="465"/>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4BB4E0"/>
    <w:multiLevelType w:val="hybridMultilevel"/>
    <w:tmpl w:val="CECF3B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BB79A2"/>
    <w:rsid w:val="00000780"/>
    <w:rsid w:val="00044883"/>
    <w:rsid w:val="000A5DC6"/>
    <w:rsid w:val="00104FA0"/>
    <w:rsid w:val="001D3299"/>
    <w:rsid w:val="002D1299"/>
    <w:rsid w:val="002D48BD"/>
    <w:rsid w:val="00307920"/>
    <w:rsid w:val="00327BE4"/>
    <w:rsid w:val="003518D1"/>
    <w:rsid w:val="004F09A1"/>
    <w:rsid w:val="004F533B"/>
    <w:rsid w:val="0052457E"/>
    <w:rsid w:val="005511C9"/>
    <w:rsid w:val="00561D86"/>
    <w:rsid w:val="006738B7"/>
    <w:rsid w:val="0067612F"/>
    <w:rsid w:val="007F1EDB"/>
    <w:rsid w:val="00800CAC"/>
    <w:rsid w:val="008100B0"/>
    <w:rsid w:val="00860B66"/>
    <w:rsid w:val="00875080"/>
    <w:rsid w:val="008C76F2"/>
    <w:rsid w:val="00923B94"/>
    <w:rsid w:val="00940140"/>
    <w:rsid w:val="00A2768E"/>
    <w:rsid w:val="00A7428E"/>
    <w:rsid w:val="00A8032E"/>
    <w:rsid w:val="00AD786B"/>
    <w:rsid w:val="00B4686B"/>
    <w:rsid w:val="00B75541"/>
    <w:rsid w:val="00B85E7C"/>
    <w:rsid w:val="00BB79A2"/>
    <w:rsid w:val="00D2231B"/>
    <w:rsid w:val="00D971D8"/>
    <w:rsid w:val="00DA04B5"/>
    <w:rsid w:val="00E00781"/>
    <w:rsid w:val="00E7293C"/>
    <w:rsid w:val="00EA2F19"/>
    <w:rsid w:val="00ED5F24"/>
    <w:rsid w:val="00F1583C"/>
    <w:rsid w:val="00FA0B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33B"/>
    <w:pPr>
      <w:suppressAutoHyphens/>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B79A2"/>
    <w:pPr>
      <w:autoSpaceDE w:val="0"/>
      <w:autoSpaceDN w:val="0"/>
      <w:adjustRightInd w:val="0"/>
      <w:jc w:val="left"/>
    </w:pPr>
    <w:rPr>
      <w:rFonts w:ascii="Garamond" w:hAnsi="Garamond" w:cs="Garamond"/>
      <w:color w:val="000000"/>
      <w:sz w:val="24"/>
      <w:szCs w:val="24"/>
    </w:rPr>
  </w:style>
  <w:style w:type="paragraph" w:customStyle="1" w:styleId="Corpotesto1">
    <w:name w:val="Corpo testo1"/>
    <w:basedOn w:val="Normale"/>
    <w:semiHidden/>
    <w:qFormat/>
    <w:rsid w:val="004F533B"/>
    <w:pPr>
      <w:spacing w:line="480" w:lineRule="exact"/>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Luigi</cp:lastModifiedBy>
  <cp:revision>11</cp:revision>
  <cp:lastPrinted>2026-04-20T10:41:00Z</cp:lastPrinted>
  <dcterms:created xsi:type="dcterms:W3CDTF">2026-04-20T10:49:00Z</dcterms:created>
  <dcterms:modified xsi:type="dcterms:W3CDTF">2026-04-20T11:03:00Z</dcterms:modified>
</cp:coreProperties>
</file>